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DC" w:rsidRPr="00577CDC" w:rsidRDefault="00C5588A" w:rsidP="00577CDC">
      <w:pPr>
        <w:spacing w:after="0" w:line="240" w:lineRule="auto"/>
        <w:ind w:firstLine="709"/>
        <w:jc w:val="both"/>
        <w:rPr>
          <w:rFonts w:cs="Times New Roman"/>
          <w:b/>
          <w:color w:val="31849B" w:themeColor="accent5" w:themeShade="BF"/>
          <w:sz w:val="24"/>
          <w:szCs w:val="24"/>
        </w:rPr>
      </w:pPr>
      <w:proofErr w:type="gramStart"/>
      <w:r w:rsidRPr="00577CDC">
        <w:rPr>
          <w:rFonts w:eastAsia="Times New Roman" w:cs="Times New Roman"/>
          <w:b/>
          <w:bCs/>
          <w:color w:val="31849B" w:themeColor="accent5" w:themeShade="BF"/>
          <w:sz w:val="24"/>
          <w:szCs w:val="24"/>
          <w:lang w:eastAsia="ru-RU"/>
        </w:rPr>
        <w:t>ФГБУ «</w:t>
      </w:r>
      <w:r w:rsidRPr="00577CDC">
        <w:rPr>
          <w:rFonts w:eastAsia="Times New Roman" w:cs="Times New Roman"/>
          <w:b/>
          <w:color w:val="31849B" w:themeColor="accent5" w:themeShade="BF"/>
          <w:sz w:val="24"/>
          <w:szCs w:val="24"/>
          <w:lang w:eastAsia="ru-RU"/>
        </w:rPr>
        <w:t xml:space="preserve">Поликлиника №2» в соответствии с </w:t>
      </w:r>
      <w:r w:rsidR="004C265E" w:rsidRPr="00577CDC">
        <w:rPr>
          <w:rFonts w:eastAsia="Times New Roman" w:cs="Times New Roman"/>
          <w:b/>
          <w:color w:val="31849B" w:themeColor="accent5" w:themeShade="BF"/>
          <w:sz w:val="24"/>
          <w:szCs w:val="24"/>
          <w:lang w:eastAsia="ru-RU"/>
        </w:rPr>
        <w:t xml:space="preserve">уставом, утвержденным приказом Управления делами Президента Российской Федерации от 21.04.2017 № 150 и </w:t>
      </w:r>
      <w:hyperlink r:id="rId5" w:history="1">
        <w:r w:rsidRPr="00577CDC">
          <w:rPr>
            <w:rFonts w:eastAsia="Times New Roman" w:cs="Times New Roman"/>
            <w:b/>
            <w:color w:val="31849B" w:themeColor="accent5" w:themeShade="BF"/>
            <w:sz w:val="24"/>
            <w:szCs w:val="24"/>
            <w:lang w:eastAsia="ru-RU"/>
          </w:rPr>
          <w:t>лицензией</w:t>
        </w:r>
      </w:hyperlink>
      <w:r w:rsidR="00577CDC" w:rsidRPr="00577CDC">
        <w:rPr>
          <w:b/>
          <w:color w:val="31849B" w:themeColor="accent5" w:themeShade="BF"/>
          <w:sz w:val="24"/>
          <w:szCs w:val="24"/>
        </w:rPr>
        <w:t>*</w:t>
      </w:r>
      <w:r w:rsidRPr="00577CDC">
        <w:rPr>
          <w:rFonts w:eastAsia="Times New Roman" w:cs="Times New Roman"/>
          <w:b/>
          <w:color w:val="31849B" w:themeColor="accent5" w:themeShade="BF"/>
          <w:sz w:val="24"/>
          <w:szCs w:val="24"/>
          <w:lang w:eastAsia="ru-RU"/>
        </w:rPr>
        <w:t xml:space="preserve"> </w:t>
      </w:r>
      <w:r w:rsidR="00577CDC" w:rsidRPr="00577CDC">
        <w:rPr>
          <w:rFonts w:eastAsia="Times New Roman" w:cs="Times New Roman"/>
          <w:b/>
          <w:color w:val="31849B" w:themeColor="accent5" w:themeShade="BF"/>
          <w:sz w:val="24"/>
          <w:szCs w:val="24"/>
          <w:lang w:eastAsia="ru-RU"/>
        </w:rPr>
        <w:t xml:space="preserve">№ </w:t>
      </w:r>
      <w:r w:rsidR="004C265E" w:rsidRPr="00577CDC">
        <w:rPr>
          <w:rFonts w:cs="Times New Roman"/>
          <w:b/>
          <w:color w:val="31849B" w:themeColor="accent5" w:themeShade="BF"/>
          <w:sz w:val="24"/>
          <w:szCs w:val="24"/>
        </w:rPr>
        <w:t>ФС-99-01-00</w:t>
      </w:r>
      <w:r w:rsidR="005A3945">
        <w:rPr>
          <w:rFonts w:cs="Times New Roman"/>
          <w:b/>
          <w:color w:val="31849B" w:themeColor="accent5" w:themeShade="BF"/>
          <w:sz w:val="24"/>
          <w:szCs w:val="24"/>
        </w:rPr>
        <w:t>9</w:t>
      </w:r>
      <w:r w:rsidR="000B362B">
        <w:rPr>
          <w:rFonts w:cs="Times New Roman"/>
          <w:b/>
          <w:color w:val="31849B" w:themeColor="accent5" w:themeShade="BF"/>
          <w:sz w:val="24"/>
          <w:szCs w:val="24"/>
        </w:rPr>
        <w:t>733</w:t>
      </w:r>
      <w:r w:rsidR="005A3945">
        <w:rPr>
          <w:rFonts w:cs="Times New Roman"/>
          <w:b/>
          <w:color w:val="31849B" w:themeColor="accent5" w:themeShade="BF"/>
          <w:sz w:val="24"/>
          <w:szCs w:val="24"/>
        </w:rPr>
        <w:t xml:space="preserve"> от 1</w:t>
      </w:r>
      <w:r w:rsidR="000B362B">
        <w:rPr>
          <w:rFonts w:cs="Times New Roman"/>
          <w:b/>
          <w:color w:val="31849B" w:themeColor="accent5" w:themeShade="BF"/>
          <w:sz w:val="24"/>
          <w:szCs w:val="24"/>
        </w:rPr>
        <w:t>7</w:t>
      </w:r>
      <w:r w:rsidR="00577CDC" w:rsidRPr="00577CDC">
        <w:rPr>
          <w:rFonts w:cs="Times New Roman"/>
          <w:b/>
          <w:color w:val="31849B" w:themeColor="accent5" w:themeShade="BF"/>
          <w:sz w:val="24"/>
          <w:szCs w:val="24"/>
        </w:rPr>
        <w:t xml:space="preserve"> </w:t>
      </w:r>
      <w:r w:rsidR="000B362B">
        <w:rPr>
          <w:rFonts w:cs="Times New Roman"/>
          <w:b/>
          <w:color w:val="31849B" w:themeColor="accent5" w:themeShade="BF"/>
          <w:sz w:val="24"/>
          <w:szCs w:val="24"/>
        </w:rPr>
        <w:t>марта</w:t>
      </w:r>
      <w:r w:rsidR="008D1533">
        <w:rPr>
          <w:rFonts w:cs="Times New Roman"/>
          <w:b/>
          <w:color w:val="31849B" w:themeColor="accent5" w:themeShade="BF"/>
          <w:sz w:val="24"/>
          <w:szCs w:val="24"/>
        </w:rPr>
        <w:t xml:space="preserve"> 20</w:t>
      </w:r>
      <w:r w:rsidR="000B362B">
        <w:rPr>
          <w:rFonts w:cs="Times New Roman"/>
          <w:b/>
          <w:color w:val="31849B" w:themeColor="accent5" w:themeShade="BF"/>
          <w:sz w:val="24"/>
          <w:szCs w:val="24"/>
        </w:rPr>
        <w:t>20</w:t>
      </w:r>
      <w:r w:rsidR="004C265E" w:rsidRPr="00577CDC">
        <w:rPr>
          <w:rFonts w:cs="Times New Roman"/>
          <w:b/>
          <w:color w:val="31849B" w:themeColor="accent5" w:themeShade="BF"/>
          <w:sz w:val="24"/>
          <w:szCs w:val="24"/>
        </w:rPr>
        <w:t xml:space="preserve"> г., выданной Федеральной службой по надзору в сфере здравоохранения, </w:t>
      </w:r>
      <w:r w:rsidR="00577CDC" w:rsidRPr="00577CDC">
        <w:rPr>
          <w:rFonts w:cs="Times New Roman"/>
          <w:b/>
          <w:color w:val="31849B" w:themeColor="accent5" w:themeShade="BF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109074 г"/>
        </w:smartTagPr>
        <w:r w:rsidR="004C265E" w:rsidRPr="00577CDC">
          <w:rPr>
            <w:rFonts w:cs="Times New Roman"/>
            <w:b/>
            <w:color w:val="31849B" w:themeColor="accent5" w:themeShade="BF"/>
            <w:sz w:val="24"/>
            <w:szCs w:val="24"/>
          </w:rPr>
          <w:t>109074 г</w:t>
        </w:r>
      </w:smartTag>
      <w:r w:rsidR="004C265E" w:rsidRPr="00577CDC">
        <w:rPr>
          <w:rFonts w:cs="Times New Roman"/>
          <w:b/>
          <w:color w:val="31849B" w:themeColor="accent5" w:themeShade="BF"/>
          <w:sz w:val="24"/>
          <w:szCs w:val="24"/>
        </w:rPr>
        <w:t>. Москва, Славянская пл., д.4, стр. 1, тел. 495-698-45-38</w:t>
      </w:r>
      <w:r w:rsidR="00577CDC" w:rsidRPr="00577CDC">
        <w:rPr>
          <w:rFonts w:cs="Times New Roman"/>
          <w:b/>
          <w:color w:val="31849B" w:themeColor="accent5" w:themeShade="BF"/>
          <w:sz w:val="24"/>
          <w:szCs w:val="24"/>
        </w:rPr>
        <w:t>) на осуществление медицинской деятельности</w:t>
      </w:r>
      <w:r w:rsidR="00577CDC" w:rsidRPr="00577CDC">
        <w:rPr>
          <w:rFonts w:eastAsia="Times New Roman" w:cs="Times New Roman"/>
          <w:b/>
          <w:color w:val="31849B" w:themeColor="accent5" w:themeShade="BF"/>
          <w:sz w:val="24"/>
          <w:szCs w:val="24"/>
          <w:lang w:eastAsia="ru-RU"/>
        </w:rPr>
        <w:t xml:space="preserve"> оказывает следующие виды работ (услуг), выполняемых (оказываемых) в составе лицензируемого вида деятельности:</w:t>
      </w:r>
      <w:proofErr w:type="gramEnd"/>
    </w:p>
    <w:p w:rsidR="00577CDC" w:rsidRDefault="00577CDC" w:rsidP="00490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CDC" w:rsidRDefault="00577CDC" w:rsidP="00490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Look w:val="04A0"/>
      </w:tblPr>
      <w:tblGrid>
        <w:gridCol w:w="10065"/>
      </w:tblGrid>
      <w:tr w:rsidR="00577CDC" w:rsidRPr="00235323" w:rsidTr="00E01A07">
        <w:trPr>
          <w:trHeight w:val="843"/>
        </w:trPr>
        <w:tc>
          <w:tcPr>
            <w:tcW w:w="10065" w:type="dxa"/>
            <w:shd w:val="clear" w:color="auto" w:fill="auto"/>
            <w:hideMark/>
          </w:tcPr>
          <w:p w:rsidR="00577CDC" w:rsidRPr="00577CDC" w:rsidRDefault="00577CDC" w:rsidP="008D1533">
            <w:pPr>
              <w:jc w:val="both"/>
              <w:rPr>
                <w:rFonts w:ascii="Calibri" w:eastAsia="Times New Roman" w:hAnsi="Calibri" w:cs="Times New Roman"/>
                <w:b/>
                <w:bCs/>
                <w:color w:val="943634" w:themeColor="accent2" w:themeShade="BF"/>
              </w:rPr>
            </w:pPr>
            <w:r w:rsidRPr="00577CDC">
              <w:rPr>
                <w:rFonts w:ascii="Calibri" w:eastAsia="Times New Roman" w:hAnsi="Calibri" w:cs="Times New Roman"/>
                <w:b/>
                <w:bCs/>
                <w:color w:val="943634" w:themeColor="accent2" w:themeShade="BF"/>
                <w:lang w:eastAsia="ru-RU"/>
              </w:rPr>
              <w:t>I. Работы (услуги), составляющие медицинскую деятельность, организуемые и выполняемые при оказании первичной, в том числе доврачебной, врачебной и специализированной, медико-санитарной помощи</w:t>
            </w:r>
            <w:r w:rsidR="005B581F">
              <w:rPr>
                <w:rFonts w:ascii="Calibri" w:eastAsia="Times New Roman" w:hAnsi="Calibri" w:cs="Times New Roman"/>
                <w:b/>
                <w:bCs/>
                <w:color w:val="943634" w:themeColor="accent2" w:themeShade="BF"/>
                <w:lang w:eastAsia="ru-RU"/>
              </w:rPr>
              <w:t>.</w:t>
            </w:r>
          </w:p>
        </w:tc>
      </w:tr>
      <w:tr w:rsidR="00577CDC" w:rsidRPr="00235323" w:rsidTr="00E01A07">
        <w:trPr>
          <w:trHeight w:val="600"/>
        </w:trPr>
        <w:tc>
          <w:tcPr>
            <w:tcW w:w="10065" w:type="dxa"/>
            <w:shd w:val="clear" w:color="auto" w:fill="auto"/>
            <w:hideMark/>
          </w:tcPr>
          <w:p w:rsidR="00577CDC" w:rsidRPr="00577CDC" w:rsidRDefault="00577CDC" w:rsidP="00577CDC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</w:pPr>
            <w:r w:rsidRPr="00577CDC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  <w:t>При оказании первичной доврачебной медико-санитарной помощи в амбулаторных условиях</w:t>
            </w:r>
            <w:r w:rsidR="005B581F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  <w:t>: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акушерскому делу</w:t>
            </w:r>
          </w:p>
        </w:tc>
      </w:tr>
      <w:tr w:rsidR="00577CDC" w:rsidRPr="00235323" w:rsidTr="00E01A07">
        <w:trPr>
          <w:trHeight w:val="225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вакцинации (проведению профилактических прививок)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лабораторной диагностике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лечебной физкультуре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медицинской статистике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медицинскому массажу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неотложной медицинской помощи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операционному делу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организации сестринского дела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рентгенологии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сестринскому делу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сестринскому делу в косметологии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физиотерапии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функциональной диагностике</w:t>
            </w:r>
          </w:p>
        </w:tc>
      </w:tr>
      <w:tr w:rsidR="00577CDC" w:rsidRPr="00235323" w:rsidTr="00E01A07">
        <w:trPr>
          <w:trHeight w:val="321"/>
        </w:trPr>
        <w:tc>
          <w:tcPr>
            <w:tcW w:w="10065" w:type="dxa"/>
            <w:shd w:val="clear" w:color="auto" w:fill="auto"/>
            <w:hideMark/>
          </w:tcPr>
          <w:p w:rsidR="00577CDC" w:rsidRPr="00577CDC" w:rsidRDefault="00577CDC" w:rsidP="00577CDC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</w:pPr>
            <w:r w:rsidRPr="00577CDC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  <w:t>При оказании первичной врачебной медико-санитарной помощи в амбулаторных условиях</w:t>
            </w:r>
            <w:r w:rsidR="005B581F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  <w:t>:</w:t>
            </w:r>
          </w:p>
        </w:tc>
      </w:tr>
      <w:tr w:rsidR="00577CDC" w:rsidRPr="00235323" w:rsidTr="00E01A07">
        <w:trPr>
          <w:trHeight w:val="262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вакцинации (проведению профилактических прививок)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неотложной медицинской помощи</w:t>
            </w:r>
          </w:p>
        </w:tc>
      </w:tr>
      <w:tr w:rsidR="00577CDC" w:rsidRPr="00235323" w:rsidTr="00E01A07">
        <w:trPr>
          <w:trHeight w:val="383"/>
        </w:trPr>
        <w:tc>
          <w:tcPr>
            <w:tcW w:w="10065" w:type="dxa"/>
            <w:shd w:val="clear" w:color="auto" w:fill="auto"/>
            <w:hideMark/>
          </w:tcPr>
          <w:p w:rsidR="008D1533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организации здравоохранения и общественному здоровью</w:t>
            </w:r>
          </w:p>
        </w:tc>
      </w:tr>
      <w:tr w:rsidR="00272E2A" w:rsidRPr="00235323" w:rsidTr="00E01A07">
        <w:trPr>
          <w:trHeight w:val="383"/>
        </w:trPr>
        <w:tc>
          <w:tcPr>
            <w:tcW w:w="10065" w:type="dxa"/>
            <w:shd w:val="clear" w:color="auto" w:fill="auto"/>
            <w:hideMark/>
          </w:tcPr>
          <w:p w:rsidR="00272E2A" w:rsidRPr="00235323" w:rsidRDefault="00272E2A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 терапии</w:t>
            </w:r>
          </w:p>
        </w:tc>
      </w:tr>
      <w:tr w:rsidR="00577CDC" w:rsidRPr="00235323" w:rsidTr="00E01A07">
        <w:trPr>
          <w:trHeight w:val="600"/>
        </w:trPr>
        <w:tc>
          <w:tcPr>
            <w:tcW w:w="10065" w:type="dxa"/>
            <w:shd w:val="clear" w:color="auto" w:fill="auto"/>
            <w:hideMark/>
          </w:tcPr>
          <w:p w:rsidR="00577CDC" w:rsidRPr="00577CDC" w:rsidRDefault="00577CDC" w:rsidP="00577CDC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</w:pPr>
            <w:r w:rsidRPr="00577CDC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  <w:t>При оказании первичной врачебной медико-санитарной помощи в условиях дневного стационара</w:t>
            </w:r>
            <w:r w:rsidR="005B581F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  <w:t>: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клинической лабораторной диагностике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терапии</w:t>
            </w:r>
          </w:p>
        </w:tc>
      </w:tr>
      <w:tr w:rsidR="00577CDC" w:rsidRPr="00235323" w:rsidTr="00E01A07">
        <w:trPr>
          <w:trHeight w:val="270"/>
        </w:trPr>
        <w:tc>
          <w:tcPr>
            <w:tcW w:w="10065" w:type="dxa"/>
            <w:vAlign w:val="center"/>
            <w:hideMark/>
          </w:tcPr>
          <w:p w:rsidR="00577CDC" w:rsidRPr="00577CDC" w:rsidRDefault="00577CDC" w:rsidP="00577CDC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</w:pPr>
            <w:r w:rsidRPr="00577CDC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  <w:t>При оказании первичной специализированной медико-санитарной помощи в амбулаторных условиях</w:t>
            </w:r>
            <w:r w:rsidR="005B581F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  <w:t>:</w:t>
            </w:r>
          </w:p>
        </w:tc>
      </w:tr>
      <w:tr w:rsidR="00577CDC" w:rsidRPr="00235323" w:rsidTr="00E01A07">
        <w:trPr>
          <w:trHeight w:val="527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</w:tr>
      <w:tr w:rsidR="00577CDC" w:rsidRPr="00235323" w:rsidTr="00E01A07">
        <w:trPr>
          <w:trHeight w:val="327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акушерству и гинекологии (искусственному прерыванию беременности)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аллергологии и иммунологии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анестезиологии и реаниматологии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гастроэнтерологии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гематологии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дерматовенерологии</w:t>
            </w:r>
            <w:proofErr w:type="spellEnd"/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диетологии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 инфекционным болезням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кардиологии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клинической лабораторной диагностике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клинической фармакологии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колопроктологии</w:t>
            </w:r>
            <w:proofErr w:type="spellEnd"/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косметологии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лечебной физкультуре и спортивной медицине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мануальной терапии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медицинской статистике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неврологии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неотложной медицинской помощи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нефрологии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онкологии</w:t>
            </w:r>
          </w:p>
        </w:tc>
      </w:tr>
      <w:tr w:rsidR="00577CDC" w:rsidRPr="00235323" w:rsidTr="00E01A07">
        <w:trPr>
          <w:trHeight w:val="318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организации здравоохранения и общественному здоровью</w:t>
            </w:r>
          </w:p>
        </w:tc>
      </w:tr>
      <w:tr w:rsidR="00577CDC" w:rsidRPr="00235323" w:rsidTr="00E01A07">
        <w:trPr>
          <w:trHeight w:val="304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оториноларингологии (за исключением </w:t>
            </w:r>
            <w:proofErr w:type="spellStart"/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кохлеарной</w:t>
            </w:r>
            <w:proofErr w:type="spellEnd"/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имплантации)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офтальмологии</w:t>
            </w:r>
            <w:r w:rsidR="00734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профпатологии</w:t>
            </w:r>
            <w:proofErr w:type="spellEnd"/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психиатрии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психиатрии-наркологии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психотерапии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пульмонологии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ревматологии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рентгенологии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рефлексотерапии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стоматологии ортопедической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стоматологии терапевтической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стоматологии хирургической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сурдологии-оториноларингологии</w:t>
            </w:r>
            <w:proofErr w:type="spellEnd"/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травматологии и ортопедии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ультразвуковой диагностике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управлению сестринской деятельностью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урологии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физиотерапии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функциональной диагностике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хирургии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эндокринологии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эндоскопии</w:t>
            </w:r>
          </w:p>
        </w:tc>
      </w:tr>
      <w:tr w:rsidR="00577CDC" w:rsidRPr="00235323" w:rsidTr="00E01A07">
        <w:trPr>
          <w:trHeight w:val="600"/>
        </w:trPr>
        <w:tc>
          <w:tcPr>
            <w:tcW w:w="10065" w:type="dxa"/>
            <w:shd w:val="clear" w:color="auto" w:fill="auto"/>
            <w:hideMark/>
          </w:tcPr>
          <w:p w:rsidR="00577CDC" w:rsidRPr="00577CDC" w:rsidRDefault="00577CDC" w:rsidP="00577CDC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</w:pPr>
            <w:r w:rsidRPr="00577CDC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  <w:t>При оказании первичной специализированной медико-санитарной помощи в условиях дневного стационара</w:t>
            </w:r>
            <w:r w:rsidR="005B581F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  <w:t>:</w:t>
            </w:r>
          </w:p>
        </w:tc>
      </w:tr>
      <w:tr w:rsidR="00577CDC" w:rsidRPr="00235323" w:rsidTr="00E01A07">
        <w:trPr>
          <w:trHeight w:val="603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</w:tr>
      <w:tr w:rsidR="00577CDC" w:rsidRPr="00235323" w:rsidTr="00E01A07">
        <w:trPr>
          <w:trHeight w:val="295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акушерству и гинекологии (искусственному прерыванию беременности)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анестезиологии и реаниматологии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гематологии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кардиологии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клинической лабораторной диагностике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колопроктологии</w:t>
            </w:r>
            <w:proofErr w:type="spellEnd"/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мануальной терапии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 неврологии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онкологии</w:t>
            </w:r>
          </w:p>
        </w:tc>
      </w:tr>
      <w:tr w:rsidR="00577CDC" w:rsidRPr="00235323" w:rsidTr="00E01A07">
        <w:trPr>
          <w:trHeight w:val="335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оториноларингологии (за исключением </w:t>
            </w:r>
            <w:proofErr w:type="spellStart"/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кохлеарной</w:t>
            </w:r>
            <w:proofErr w:type="spellEnd"/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имплантации)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офтальмологии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рентгенологии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стоматологии хирургической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травматологии и ортопедии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ультразвуковой диагностике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урологии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функциональной диагностике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хирургии</w:t>
            </w:r>
          </w:p>
        </w:tc>
      </w:tr>
      <w:tr w:rsidR="00577CDC" w:rsidRPr="00235323" w:rsidTr="00E01A07">
        <w:trPr>
          <w:trHeight w:val="300"/>
        </w:trPr>
        <w:tc>
          <w:tcPr>
            <w:tcW w:w="10065" w:type="dxa"/>
            <w:shd w:val="clear" w:color="auto" w:fill="auto"/>
            <w:hideMark/>
          </w:tcPr>
          <w:p w:rsidR="00577CDC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эндоскопии</w:t>
            </w:r>
          </w:p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7CDC" w:rsidRPr="00235323" w:rsidTr="00E01A07">
        <w:trPr>
          <w:trHeight w:val="345"/>
        </w:trPr>
        <w:tc>
          <w:tcPr>
            <w:tcW w:w="10065" w:type="dxa"/>
            <w:shd w:val="clear" w:color="auto" w:fill="auto"/>
            <w:hideMark/>
          </w:tcPr>
          <w:p w:rsidR="00577CDC" w:rsidRPr="00577CDC" w:rsidRDefault="00CB7393" w:rsidP="00E01A07">
            <w:pPr>
              <w:rPr>
                <w:color w:val="943634" w:themeColor="accent2" w:themeShade="BF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943634" w:themeColor="accent2" w:themeShade="BF"/>
                <w:lang w:val="en-US" w:eastAsia="ru-RU"/>
              </w:rPr>
              <w:t>II</w:t>
            </w:r>
            <w:r w:rsidR="00577CDC" w:rsidRPr="00577CDC">
              <w:rPr>
                <w:rFonts w:ascii="Calibri" w:eastAsia="Times New Roman" w:hAnsi="Calibri" w:cs="Times New Roman"/>
                <w:b/>
                <w:bCs/>
                <w:i/>
                <w:iCs/>
                <w:color w:val="943634" w:themeColor="accent2" w:themeShade="BF"/>
                <w:lang w:eastAsia="ru-RU"/>
              </w:rPr>
              <w:t>. Работы (услуги), составляющие медицинскую деятельность, организуемые и выполняемые при проведении медицинских осмотров, медицинских освидетельствований и медицинских экспертиз</w:t>
            </w:r>
            <w:r w:rsidR="005B581F">
              <w:rPr>
                <w:rFonts w:ascii="Calibri" w:eastAsia="Times New Roman" w:hAnsi="Calibri" w:cs="Times New Roman"/>
                <w:b/>
                <w:bCs/>
                <w:i/>
                <w:iCs/>
                <w:color w:val="943634" w:themeColor="accent2" w:themeShade="BF"/>
                <w:lang w:eastAsia="ru-RU"/>
              </w:rPr>
              <w:t>.</w:t>
            </w:r>
          </w:p>
        </w:tc>
      </w:tr>
      <w:tr w:rsidR="00577CDC" w:rsidRPr="00235323" w:rsidTr="00E01A07">
        <w:trPr>
          <w:trHeight w:val="380"/>
        </w:trPr>
        <w:tc>
          <w:tcPr>
            <w:tcW w:w="10065" w:type="dxa"/>
            <w:shd w:val="clear" w:color="auto" w:fill="auto"/>
            <w:hideMark/>
          </w:tcPr>
          <w:p w:rsidR="00577CDC" w:rsidRPr="00577CDC" w:rsidRDefault="00577CDC" w:rsidP="00577CD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</w:pPr>
            <w:r w:rsidRPr="00577CDC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  <w:t>При проведении медицинских осмотров</w:t>
            </w:r>
            <w:r w:rsidR="005B581F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  <w:t>:</w:t>
            </w:r>
          </w:p>
        </w:tc>
      </w:tr>
      <w:tr w:rsidR="00577CDC" w:rsidRPr="00235323" w:rsidTr="00E01A07">
        <w:trPr>
          <w:trHeight w:val="363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медицинским осмотрам (предварительным, периодическим)</w:t>
            </w:r>
          </w:p>
        </w:tc>
      </w:tr>
      <w:tr w:rsidR="00577CDC" w:rsidRPr="00235323" w:rsidTr="00E01A07">
        <w:trPr>
          <w:trHeight w:val="270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медицинским осмотрам профилактическим</w:t>
            </w:r>
          </w:p>
        </w:tc>
      </w:tr>
      <w:tr w:rsidR="00577CDC" w:rsidRPr="00235323" w:rsidTr="00E01A07">
        <w:trPr>
          <w:trHeight w:val="273"/>
        </w:trPr>
        <w:tc>
          <w:tcPr>
            <w:tcW w:w="10065" w:type="dxa"/>
            <w:shd w:val="clear" w:color="auto" w:fill="auto"/>
            <w:hideMark/>
          </w:tcPr>
          <w:p w:rsidR="00577CDC" w:rsidRPr="00577CDC" w:rsidRDefault="00577CDC" w:rsidP="00577CD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</w:pPr>
            <w:r w:rsidRPr="00577CDC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  <w:t>При проведении медицинских освидетельствований</w:t>
            </w:r>
            <w:r w:rsidR="005B581F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  <w:t>:</w:t>
            </w:r>
          </w:p>
        </w:tc>
      </w:tr>
      <w:tr w:rsidR="00577CDC" w:rsidRPr="00235323" w:rsidTr="00E01A07">
        <w:trPr>
          <w:trHeight w:val="547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медицинскому освидетельствованию кандидатов в усыновители, опекуны (попечители) или приемные родители</w:t>
            </w:r>
          </w:p>
        </w:tc>
      </w:tr>
      <w:tr w:rsidR="00577CDC" w:rsidRPr="00235323" w:rsidTr="00E01A07">
        <w:trPr>
          <w:trHeight w:val="555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медицинскому освидетельствованию на наличие медицинских противопоказаний к управлению транспортным средством</w:t>
            </w:r>
          </w:p>
        </w:tc>
      </w:tr>
      <w:tr w:rsidR="00577CDC" w:rsidRPr="00235323" w:rsidTr="00E01A07">
        <w:trPr>
          <w:trHeight w:val="577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медицинскому освидетельствованию на наличие медицинских противопоказаний к владению оружием</w:t>
            </w:r>
          </w:p>
        </w:tc>
      </w:tr>
      <w:tr w:rsidR="00577CDC" w:rsidRPr="00235323" w:rsidTr="00E01A07">
        <w:trPr>
          <w:trHeight w:val="260"/>
        </w:trPr>
        <w:tc>
          <w:tcPr>
            <w:tcW w:w="10065" w:type="dxa"/>
            <w:shd w:val="clear" w:color="auto" w:fill="auto"/>
            <w:hideMark/>
          </w:tcPr>
          <w:p w:rsidR="00577CDC" w:rsidRPr="00577CDC" w:rsidRDefault="00577CDC" w:rsidP="00577CD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</w:pPr>
            <w:r w:rsidRPr="00577CDC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  <w:t>При проведении медицинских экспертиз</w:t>
            </w:r>
            <w:r w:rsidR="005B581F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lang w:eastAsia="ru-RU"/>
              </w:rPr>
              <w:t>:</w:t>
            </w:r>
          </w:p>
        </w:tc>
      </w:tr>
      <w:tr w:rsidR="00577CDC" w:rsidRPr="00235323" w:rsidTr="00E01A07">
        <w:trPr>
          <w:trHeight w:val="263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экспертизе качества медицинской помощи</w:t>
            </w:r>
          </w:p>
        </w:tc>
      </w:tr>
      <w:tr w:rsidR="00577CDC" w:rsidRPr="00235323" w:rsidTr="00E01A07">
        <w:trPr>
          <w:trHeight w:val="268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экспертизе профессиональной пригодности</w:t>
            </w:r>
          </w:p>
        </w:tc>
      </w:tr>
      <w:tr w:rsidR="00577CDC" w:rsidRPr="00235323" w:rsidTr="00E01A07">
        <w:trPr>
          <w:trHeight w:val="427"/>
        </w:trPr>
        <w:tc>
          <w:tcPr>
            <w:tcW w:w="10065" w:type="dxa"/>
            <w:shd w:val="clear" w:color="auto" w:fill="auto"/>
            <w:hideMark/>
          </w:tcPr>
          <w:p w:rsidR="00577CDC" w:rsidRPr="00235323" w:rsidRDefault="00577CDC" w:rsidP="00E01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5323">
              <w:rPr>
                <w:rFonts w:ascii="Calibri" w:eastAsia="Times New Roman" w:hAnsi="Calibri" w:cs="Times New Roman"/>
                <w:color w:val="000000"/>
                <w:lang w:eastAsia="ru-RU"/>
              </w:rPr>
              <w:t>по экспертизе временной нетрудоспособности</w:t>
            </w:r>
          </w:p>
        </w:tc>
      </w:tr>
    </w:tbl>
    <w:p w:rsidR="005B581F" w:rsidRDefault="005B581F" w:rsidP="00392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CDC" w:rsidRDefault="00577CDC" w:rsidP="00490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88A" w:rsidRPr="005B581F" w:rsidRDefault="00577CDC" w:rsidP="00577CDC">
      <w:pPr>
        <w:spacing w:after="0" w:line="240" w:lineRule="auto"/>
        <w:jc w:val="both"/>
        <w:rPr>
          <w:rFonts w:eastAsia="Times New Roman" w:cs="Times New Roman"/>
          <w:b/>
          <w:color w:val="31849B" w:themeColor="accent5" w:themeShade="BF"/>
          <w:sz w:val="24"/>
          <w:szCs w:val="24"/>
          <w:lang w:eastAsia="ru-RU"/>
        </w:rPr>
      </w:pPr>
      <w:r w:rsidRPr="005B581F">
        <w:rPr>
          <w:rFonts w:cs="Times New Roman"/>
          <w:b/>
          <w:color w:val="31849B" w:themeColor="accent5" w:themeShade="BF"/>
          <w:sz w:val="24"/>
          <w:szCs w:val="24"/>
        </w:rPr>
        <w:t>*</w:t>
      </w:r>
      <w:r w:rsidRPr="005A3945">
        <w:rPr>
          <w:rFonts w:cs="Times New Roman"/>
          <w:b/>
          <w:color w:val="31849B" w:themeColor="accent5" w:themeShade="BF"/>
          <w:sz w:val="24"/>
          <w:szCs w:val="24"/>
          <w:highlight w:val="yellow"/>
        </w:rPr>
        <w:t xml:space="preserve">копия лицензии </w:t>
      </w:r>
      <w:r w:rsidR="004C265E" w:rsidRPr="005A3945">
        <w:rPr>
          <w:rFonts w:cs="Times New Roman"/>
          <w:b/>
          <w:color w:val="31849B" w:themeColor="accent5" w:themeShade="BF"/>
          <w:sz w:val="24"/>
          <w:szCs w:val="24"/>
          <w:highlight w:val="yellow"/>
        </w:rPr>
        <w:t xml:space="preserve">размещена в разделе «Документы поликлиники» официального сайта </w:t>
      </w:r>
      <w:r w:rsidR="005B581F" w:rsidRPr="005A3945">
        <w:rPr>
          <w:rFonts w:cs="Times New Roman"/>
          <w:b/>
          <w:color w:val="31849B" w:themeColor="accent5" w:themeShade="BF"/>
          <w:sz w:val="24"/>
          <w:szCs w:val="24"/>
          <w:highlight w:val="yellow"/>
        </w:rPr>
        <w:t>(</w:t>
      </w:r>
      <w:hyperlink r:id="rId6" w:history="1">
        <w:r w:rsidR="004C265E" w:rsidRPr="005A3945">
          <w:rPr>
            <w:rStyle w:val="a7"/>
            <w:rFonts w:cs="Times New Roman"/>
            <w:b/>
            <w:color w:val="31849B" w:themeColor="accent5" w:themeShade="BF"/>
            <w:sz w:val="24"/>
            <w:szCs w:val="24"/>
            <w:highlight w:val="yellow"/>
            <w:lang w:val="en-US"/>
          </w:rPr>
          <w:t>www</w:t>
        </w:r>
        <w:r w:rsidR="004C265E" w:rsidRPr="005A3945">
          <w:rPr>
            <w:rStyle w:val="a7"/>
            <w:rFonts w:cs="Times New Roman"/>
            <w:b/>
            <w:color w:val="31849B" w:themeColor="accent5" w:themeShade="BF"/>
            <w:sz w:val="24"/>
            <w:szCs w:val="24"/>
            <w:highlight w:val="yellow"/>
          </w:rPr>
          <w:t>.</w:t>
        </w:r>
        <w:r w:rsidR="004C265E" w:rsidRPr="005A3945">
          <w:rPr>
            <w:rStyle w:val="a7"/>
            <w:rFonts w:cs="Times New Roman"/>
            <w:b/>
            <w:color w:val="31849B" w:themeColor="accent5" w:themeShade="BF"/>
            <w:sz w:val="24"/>
            <w:szCs w:val="24"/>
            <w:highlight w:val="yellow"/>
            <w:lang w:val="en-US"/>
          </w:rPr>
          <w:t>p</w:t>
        </w:r>
        <w:r w:rsidR="004C265E" w:rsidRPr="005A3945">
          <w:rPr>
            <w:rStyle w:val="a7"/>
            <w:rFonts w:cs="Times New Roman"/>
            <w:b/>
            <w:color w:val="31849B" w:themeColor="accent5" w:themeShade="BF"/>
            <w:sz w:val="24"/>
            <w:szCs w:val="24"/>
            <w:highlight w:val="yellow"/>
          </w:rPr>
          <w:t>2</w:t>
        </w:r>
        <w:r w:rsidR="004C265E" w:rsidRPr="005A3945">
          <w:rPr>
            <w:rStyle w:val="a7"/>
            <w:rFonts w:cs="Times New Roman"/>
            <w:b/>
            <w:color w:val="31849B" w:themeColor="accent5" w:themeShade="BF"/>
            <w:sz w:val="24"/>
            <w:szCs w:val="24"/>
            <w:highlight w:val="yellow"/>
            <w:lang w:val="en-US"/>
          </w:rPr>
          <w:t>f</w:t>
        </w:r>
        <w:r w:rsidR="004C265E" w:rsidRPr="005A3945">
          <w:rPr>
            <w:rStyle w:val="a7"/>
            <w:rFonts w:cs="Times New Roman"/>
            <w:b/>
            <w:color w:val="31849B" w:themeColor="accent5" w:themeShade="BF"/>
            <w:sz w:val="24"/>
            <w:szCs w:val="24"/>
            <w:highlight w:val="yellow"/>
          </w:rPr>
          <w:t>.</w:t>
        </w:r>
        <w:proofErr w:type="spellStart"/>
        <w:r w:rsidR="004C265E" w:rsidRPr="005A3945">
          <w:rPr>
            <w:rStyle w:val="a7"/>
            <w:rFonts w:cs="Times New Roman"/>
            <w:b/>
            <w:color w:val="31849B" w:themeColor="accent5" w:themeShade="BF"/>
            <w:sz w:val="24"/>
            <w:szCs w:val="24"/>
            <w:highlight w:val="yellow"/>
            <w:lang w:val="en-US"/>
          </w:rPr>
          <w:t>ru</w:t>
        </w:r>
        <w:proofErr w:type="spellEnd"/>
      </w:hyperlink>
      <w:r w:rsidR="005B581F" w:rsidRPr="005A3945">
        <w:rPr>
          <w:rFonts w:cs="Times New Roman"/>
          <w:b/>
          <w:color w:val="31849B" w:themeColor="accent5" w:themeShade="BF"/>
          <w:sz w:val="24"/>
          <w:szCs w:val="24"/>
          <w:highlight w:val="yellow"/>
        </w:rPr>
        <w:t>)</w:t>
      </w:r>
      <w:r w:rsidRPr="005A3945">
        <w:rPr>
          <w:rFonts w:cs="Times New Roman"/>
          <w:b/>
          <w:color w:val="31849B" w:themeColor="accent5" w:themeShade="BF"/>
          <w:sz w:val="24"/>
          <w:szCs w:val="24"/>
          <w:highlight w:val="yellow"/>
        </w:rPr>
        <w:t xml:space="preserve">. До </w:t>
      </w:r>
      <w:r w:rsidR="00BD46DB">
        <w:rPr>
          <w:rFonts w:cs="Times New Roman"/>
          <w:b/>
          <w:color w:val="31849B" w:themeColor="accent5" w:themeShade="BF"/>
          <w:sz w:val="24"/>
          <w:szCs w:val="24"/>
          <w:highlight w:val="yellow"/>
        </w:rPr>
        <w:t>16</w:t>
      </w:r>
      <w:r w:rsidRPr="005A3945">
        <w:rPr>
          <w:rFonts w:cs="Times New Roman"/>
          <w:b/>
          <w:color w:val="31849B" w:themeColor="accent5" w:themeShade="BF"/>
          <w:sz w:val="24"/>
          <w:szCs w:val="24"/>
          <w:highlight w:val="yellow"/>
        </w:rPr>
        <w:t>.03.20</w:t>
      </w:r>
      <w:r w:rsidR="00BD46DB">
        <w:rPr>
          <w:rFonts w:cs="Times New Roman"/>
          <w:b/>
          <w:color w:val="31849B" w:themeColor="accent5" w:themeShade="BF"/>
          <w:sz w:val="24"/>
          <w:szCs w:val="24"/>
          <w:highlight w:val="yellow"/>
        </w:rPr>
        <w:t>20</w:t>
      </w:r>
      <w:r w:rsidRPr="005A3945">
        <w:rPr>
          <w:rFonts w:cs="Times New Roman"/>
          <w:b/>
          <w:color w:val="31849B" w:themeColor="accent5" w:themeShade="BF"/>
          <w:sz w:val="24"/>
          <w:szCs w:val="24"/>
          <w:highlight w:val="yellow"/>
        </w:rPr>
        <w:t xml:space="preserve"> ФГБУ «Поликлиника № 2» осуществляла медицинскую деятельность на основании лицензии </w:t>
      </w:r>
      <w:r w:rsidR="00BD46DB" w:rsidRPr="00B07BEA">
        <w:rPr>
          <w:rFonts w:eastAsia="Times New Roman" w:cs="Times New Roman"/>
          <w:b/>
          <w:color w:val="31849B" w:themeColor="accent5" w:themeShade="BF"/>
          <w:sz w:val="24"/>
          <w:szCs w:val="24"/>
          <w:highlight w:val="yellow"/>
          <w:lang w:eastAsia="ru-RU"/>
        </w:rPr>
        <w:t xml:space="preserve">№ </w:t>
      </w:r>
      <w:r w:rsidR="00BD46DB" w:rsidRPr="00B07BEA">
        <w:rPr>
          <w:rFonts w:cs="Times New Roman"/>
          <w:b/>
          <w:color w:val="31849B" w:themeColor="accent5" w:themeShade="BF"/>
          <w:sz w:val="24"/>
          <w:szCs w:val="24"/>
          <w:highlight w:val="yellow"/>
        </w:rPr>
        <w:t>ФС-99-01-009654 от 11 июня 2019 г.</w:t>
      </w:r>
    </w:p>
    <w:p w:rsidR="0033606F" w:rsidRDefault="0033606F" w:rsidP="00490DF7"/>
    <w:sectPr w:rsidR="0033606F" w:rsidSect="00577C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C3A"/>
    <w:multiLevelType w:val="multilevel"/>
    <w:tmpl w:val="FC40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A750E7"/>
    <w:multiLevelType w:val="multilevel"/>
    <w:tmpl w:val="F0082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70454"/>
    <w:multiLevelType w:val="hybridMultilevel"/>
    <w:tmpl w:val="D7F0C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617AB"/>
    <w:multiLevelType w:val="hybridMultilevel"/>
    <w:tmpl w:val="3BB0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C6963"/>
    <w:multiLevelType w:val="hybridMultilevel"/>
    <w:tmpl w:val="D0A8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88A"/>
    <w:rsid w:val="000B362B"/>
    <w:rsid w:val="001C24AF"/>
    <w:rsid w:val="001C54C1"/>
    <w:rsid w:val="002464F8"/>
    <w:rsid w:val="00272E2A"/>
    <w:rsid w:val="0033606F"/>
    <w:rsid w:val="00392851"/>
    <w:rsid w:val="00490DF7"/>
    <w:rsid w:val="004C265E"/>
    <w:rsid w:val="00577CDC"/>
    <w:rsid w:val="005A3945"/>
    <w:rsid w:val="005B581F"/>
    <w:rsid w:val="0073444C"/>
    <w:rsid w:val="007B7772"/>
    <w:rsid w:val="008D1533"/>
    <w:rsid w:val="0093597F"/>
    <w:rsid w:val="00B07BEA"/>
    <w:rsid w:val="00BA0147"/>
    <w:rsid w:val="00BD46DB"/>
    <w:rsid w:val="00C50C93"/>
    <w:rsid w:val="00C5588A"/>
    <w:rsid w:val="00CB7393"/>
    <w:rsid w:val="00D415EE"/>
    <w:rsid w:val="00DF2B30"/>
    <w:rsid w:val="00E7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588A"/>
    <w:rPr>
      <w:b/>
      <w:bCs/>
    </w:rPr>
  </w:style>
  <w:style w:type="paragraph" w:styleId="a4">
    <w:name w:val="Normal (Web)"/>
    <w:basedOn w:val="a"/>
    <w:uiPriority w:val="99"/>
    <w:semiHidden/>
    <w:unhideWhenUsed/>
    <w:rsid w:val="00C5588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4A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C265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77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2f.ru" TargetMode="External"/><Relationship Id="rId5" Type="http://schemas.openxmlformats.org/officeDocument/2006/relationships/hyperlink" Target="http://vipmed.ru/sites/default/files/users/admin/Licenziy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H81M-K</cp:lastModifiedBy>
  <cp:revision>13</cp:revision>
  <cp:lastPrinted>2018-03-15T13:35:00Z</cp:lastPrinted>
  <dcterms:created xsi:type="dcterms:W3CDTF">2020-01-13T14:01:00Z</dcterms:created>
  <dcterms:modified xsi:type="dcterms:W3CDTF">2021-01-18T12:20:00Z</dcterms:modified>
</cp:coreProperties>
</file>